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About InternLM2</w:t>
      </w:r>
    </w:p>
    <w:p>
      <w:r>
        <w:drawing>
          <wp:inline distT="0" distB="0" distL="114300" distR="114300">
            <wp:extent cx="5268595" cy="2607945"/>
            <wp:effectExtent l="0" t="0" r="8255" b="1905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07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提供轻量级（7B）和综合模型（20B）两种，同时在不同专业领域中进行强化用以对接商业应用场景。</w:t>
      </w:r>
    </w:p>
    <w:p>
      <w:r>
        <w:drawing>
          <wp:inline distT="0" distB="0" distL="114300" distR="114300">
            <wp:extent cx="5266690" cy="2921635"/>
            <wp:effectExtent l="0" t="0" r="10160" b="12065"/>
            <wp:docPr id="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21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通过高质量的语料加强模型建模能力，相比上一代有优势（</w:t>
      </w:r>
      <w:r>
        <w:rPr>
          <w:rFonts w:hint="eastAsia"/>
          <w:highlight w:val="yellow"/>
          <w:lang w:val="en-US" w:eastAsia="zh-CN"/>
        </w:rPr>
        <w:t>左图中loss的横轴是什么？</w:t>
      </w:r>
      <w:r>
        <w:rPr>
          <w:rFonts w:hint="eastAsia"/>
          <w:lang w:val="en-US" w:eastAsia="zh-CN"/>
        </w:rPr>
        <w:t>）</w:t>
      </w:r>
      <w:r>
        <w:rPr>
          <w:rFonts w:hint="eastAsia"/>
          <w:lang w:val="en-US" w:eastAsia="zh-CN"/>
        </w:rPr>
        <w:tab/>
      </w:r>
    </w:p>
    <w:p>
      <w:r>
        <w:drawing>
          <wp:inline distT="0" distB="0" distL="114300" distR="114300">
            <wp:extent cx="5273675" cy="2732405"/>
            <wp:effectExtent l="0" t="0" r="3175" b="10795"/>
            <wp:docPr id="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32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相比其他竞品和上代产品，InternLM2具有如下优势：</w:t>
      </w: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对文本位置信息敏感，上下文检索能力强</w:t>
      </w: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代码，数学等部分传统LLM薄弱能力上有所加强</w:t>
      </w: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多模型封装</w:t>
      </w:r>
    </w:p>
    <w:p>
      <w:r>
        <w:drawing>
          <wp:inline distT="0" distB="0" distL="114300" distR="114300">
            <wp:extent cx="5265420" cy="2774950"/>
            <wp:effectExtent l="0" t="0" r="11430" b="6350"/>
            <wp:docPr id="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77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794635"/>
            <wp:effectExtent l="0" t="0" r="10160" b="5715"/>
            <wp:docPr id="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4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844800"/>
            <wp:effectExtent l="0" t="0" r="5080" b="12700"/>
            <wp:docPr id="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4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747645"/>
            <wp:effectExtent l="0" t="0" r="6985" b="14605"/>
            <wp:docPr id="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47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目前大模型的商业产品化仍然存在一定距离。</w:t>
      </w:r>
    </w:p>
    <w:p>
      <w:r>
        <w:drawing>
          <wp:inline distT="0" distB="0" distL="114300" distR="114300">
            <wp:extent cx="5270500" cy="2693035"/>
            <wp:effectExtent l="0" t="0" r="6350" b="12065"/>
            <wp:docPr id="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93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环境交互：业务中是否需要与外界api进行交互</w:t>
      </w:r>
    </w:p>
    <w:p>
      <w:r>
        <w:drawing>
          <wp:inline distT="0" distB="0" distL="114300" distR="114300">
            <wp:extent cx="5268595" cy="2533650"/>
            <wp:effectExtent l="0" t="0" r="8255" b="0"/>
            <wp:docPr id="1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3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616835"/>
            <wp:effectExtent l="0" t="0" r="4445" b="12065"/>
            <wp:docPr id="1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16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val="en-US" w:eastAsia="zh-CN"/>
        </w:rPr>
        <w:drawing>
          <wp:inline distT="0" distB="0" distL="114300" distR="114300">
            <wp:extent cx="5269230" cy="2688590"/>
            <wp:effectExtent l="0" t="0" r="7620" b="16510"/>
            <wp:docPr id="12" name="图片 12" descr="1711542098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171154209851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8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055" cy="2772410"/>
            <wp:effectExtent l="0" t="0" r="10795" b="8890"/>
            <wp:docPr id="1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772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5420" cy="2645410"/>
            <wp:effectExtent l="0" t="0" r="11430" b="2540"/>
            <wp:docPr id="1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645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785" cy="3075940"/>
            <wp:effectExtent l="0" t="0" r="12065" b="10160"/>
            <wp:docPr id="1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075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785" cy="2609215"/>
            <wp:effectExtent l="0" t="0" r="12065" b="635"/>
            <wp:docPr id="1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609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2720340"/>
            <wp:effectExtent l="0" t="0" r="6350" b="3810"/>
            <wp:docPr id="1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20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2766695"/>
            <wp:effectExtent l="0" t="0" r="6350" b="14605"/>
            <wp:docPr id="1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66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循环评测：将选项进行轮换，总是答对才算对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部分理科建模能力（数学，代码）与模型尺寸强相关</w:t>
      </w:r>
    </w:p>
    <w:p>
      <w:r>
        <w:drawing>
          <wp:inline distT="0" distB="0" distL="114300" distR="114300">
            <wp:extent cx="5265420" cy="2910840"/>
            <wp:effectExtent l="0" t="0" r="11430" b="3810"/>
            <wp:docPr id="19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7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910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中文场景下国内模型部分维度优于CHATGPT4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3675" cy="2772410"/>
            <wp:effectExtent l="0" t="0" r="3175" b="8890"/>
            <wp:docPr id="20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8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72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794635"/>
            <wp:effectExtent l="0" t="0" r="6350" b="5715"/>
            <wp:docPr id="2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9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94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055" cy="2719070"/>
            <wp:effectExtent l="0" t="0" r="10795" b="5080"/>
            <wp:docPr id="22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0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719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2690495"/>
            <wp:effectExtent l="0" t="0" r="6985" b="14605"/>
            <wp:docPr id="23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690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封装其他模型使用</w:t>
      </w:r>
      <w:bookmarkStart w:id="0" w:name="_GoBack"/>
      <w:bookmarkEnd w:id="0"/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URWPalladioL-Bold">
    <w:altName w:val="ksdb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ksdb">
    <w:panose1 w:val="02000500000000000000"/>
    <w:charset w:val="00"/>
    <w:family w:val="auto"/>
    <w:pitch w:val="default"/>
    <w:sig w:usb0="00000001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7CA75F83"/>
    <w:multiLevelType w:val="singleLevel"/>
    <w:tmpl w:val="7CA75F83"/>
    <w:lvl w:ilvl="0" w:tentative="0">
      <w:start w:val="1"/>
      <w:numFmt w:val="decimal"/>
      <w:suff w:val="space"/>
      <w:lvlText w:val="%1.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ZjNlNjA2Njc4ZWQ1YWUwNDE1MGM1M2YwMmFiZDA5NzkifQ=="/>
    <w:docVar w:name="KSO_WPS_MARK_KEY" w:val="c8eb953d-bc17-42dc-8833-df1aa48f3eae"/>
  </w:docVars>
  <w:rsids>
    <w:rsidRoot w:val="00000000"/>
    <w:rsid w:val="60995B1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character" w:default="1" w:styleId="4">
    <w:name w:val="Default Paragraph Font"/>
    <w:semiHidden/>
    <w:qFormat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7" Type="http://schemas.openxmlformats.org/officeDocument/2006/relationships/fontTable" Target="fontTable.xml"/><Relationship Id="rId26" Type="http://schemas.openxmlformats.org/officeDocument/2006/relationships/numbering" Target="numbering.xml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109</TotalTime>
  <ScaleCrop>false</ScaleCrop>
  <LinksUpToDate>false</LinksUpToDate>
  <CharactersWithSpaces>0</CharactersWithSpaces>
  <Application>WPS Office_11.1.0.14309_F1E327BC-269C-435d-A152-05C5408002CA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2024-03-27T11:51:48Z</dcterms:created>
  <dc:creator>Lawaiian</dc:creator>
  <cp:lastModifiedBy>Lawaiian</cp:lastModifiedBy>
  <dcterms:modified xsi:type="dcterms:W3CDTF">2024-03-27T13:41:37Z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2052-11.1.0.14309</vt:lpwstr>
  </property>
  <property fmtid="{D5CDD505-2E9C-101B-9397-08002B2CF9AE}" pid="3" name="ICV">
    <vt:lpwstr>C64FC37209294F0CB573BBC5D15B045B_12</vt:lpwstr>
  </property>
</Properties>
</file>